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07" w:rsidRDefault="00447907" w:rsidP="00447907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B8715D">
        <w:rPr>
          <w:rFonts w:ascii="Times New Roman" w:hAnsi="Times New Roman"/>
          <w:b/>
          <w:color w:val="262626"/>
          <w:sz w:val="24"/>
          <w:szCs w:val="24"/>
        </w:rPr>
        <w:t xml:space="preserve">BILJEŠKE UZ FINANCIJSKE IZVJEŠTAJE ZA RAZDOBLJE                                                   </w:t>
      </w:r>
      <w:r>
        <w:rPr>
          <w:rFonts w:ascii="Times New Roman" w:hAnsi="Times New Roman"/>
          <w:b/>
          <w:color w:val="262626"/>
          <w:sz w:val="24"/>
          <w:szCs w:val="24"/>
        </w:rPr>
        <w:t>1. SIJEČNJA DO 31. PROSINCA 20</w:t>
      </w:r>
      <w:r w:rsidR="00D80653">
        <w:rPr>
          <w:rFonts w:ascii="Times New Roman" w:hAnsi="Times New Roman"/>
          <w:b/>
          <w:color w:val="262626"/>
          <w:sz w:val="24"/>
          <w:szCs w:val="24"/>
        </w:rPr>
        <w:t>2</w:t>
      </w:r>
      <w:r w:rsidR="00F86680">
        <w:rPr>
          <w:rFonts w:ascii="Times New Roman" w:hAnsi="Times New Roman"/>
          <w:b/>
          <w:color w:val="262626"/>
          <w:sz w:val="24"/>
          <w:szCs w:val="24"/>
        </w:rPr>
        <w:t>0</w:t>
      </w:r>
      <w:r w:rsidRPr="00B8715D">
        <w:rPr>
          <w:rFonts w:ascii="Times New Roman" w:hAnsi="Times New Roman"/>
          <w:b/>
          <w:color w:val="262626"/>
          <w:sz w:val="24"/>
          <w:szCs w:val="24"/>
        </w:rPr>
        <w:t>.</w:t>
      </w:r>
    </w:p>
    <w:p w:rsidR="00D80653" w:rsidRDefault="00D80653" w:rsidP="00D80653">
      <w:pPr>
        <w:shd w:val="clear" w:color="auto" w:fill="FFFFFF"/>
        <w:spacing w:line="276" w:lineRule="auto"/>
        <w:rPr>
          <w:rFonts w:ascii="Times New Roman" w:hAnsi="Times New Roman"/>
          <w:b/>
          <w:color w:val="262626"/>
          <w:sz w:val="24"/>
          <w:szCs w:val="24"/>
        </w:rPr>
      </w:pPr>
    </w:p>
    <w:p w:rsidR="00D80653" w:rsidRDefault="00D80653" w:rsidP="00D80653">
      <w:pPr>
        <w:shd w:val="clear" w:color="auto" w:fill="FFFFFF"/>
        <w:spacing w:line="276" w:lineRule="auto"/>
        <w:rPr>
          <w:rFonts w:ascii="Times New Roman" w:hAnsi="Times New Roman"/>
          <w:color w:val="262626"/>
          <w:sz w:val="24"/>
          <w:szCs w:val="24"/>
        </w:rPr>
      </w:pPr>
      <w:r w:rsidRPr="00D80653">
        <w:rPr>
          <w:rFonts w:ascii="Times New Roman" w:hAnsi="Times New Roman"/>
          <w:color w:val="262626"/>
          <w:sz w:val="24"/>
          <w:szCs w:val="24"/>
        </w:rPr>
        <w:t>Naziv i adresa obveznika: OSNOVNA ŠKOLA OKRUK U OKRUGU GORNJEM</w:t>
      </w:r>
      <w:r>
        <w:rPr>
          <w:rFonts w:ascii="Times New Roman" w:hAnsi="Times New Roman"/>
          <w:color w:val="262626"/>
          <w:sz w:val="24"/>
          <w:szCs w:val="24"/>
        </w:rPr>
        <w:t>,</w:t>
      </w:r>
    </w:p>
    <w:p w:rsidR="00D80653" w:rsidRPr="00D80653" w:rsidRDefault="00D80653" w:rsidP="00D80653">
      <w:pPr>
        <w:shd w:val="clear" w:color="auto" w:fill="FFFFFF"/>
        <w:spacing w:line="276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Put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Mavarčice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24 b  </w:t>
      </w:r>
    </w:p>
    <w:p w:rsidR="00447907" w:rsidRPr="00B8715D" w:rsidRDefault="00447907" w:rsidP="0044790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8715D">
        <w:rPr>
          <w:rFonts w:ascii="Times New Roman" w:hAnsi="Times New Roman"/>
          <w:sz w:val="24"/>
          <w:szCs w:val="24"/>
        </w:rPr>
        <w:t xml:space="preserve">Broj RKP – a: </w:t>
      </w:r>
      <w:r w:rsidR="00D80653">
        <w:rPr>
          <w:rFonts w:ascii="Times New Roman" w:hAnsi="Times New Roman"/>
          <w:sz w:val="24"/>
          <w:szCs w:val="24"/>
        </w:rPr>
        <w:t>51020</w:t>
      </w:r>
    </w:p>
    <w:p w:rsidR="00447907" w:rsidRPr="00B8715D" w:rsidRDefault="00447907" w:rsidP="0044790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8715D">
        <w:rPr>
          <w:rFonts w:ascii="Times New Roman" w:hAnsi="Times New Roman"/>
          <w:sz w:val="24"/>
          <w:szCs w:val="24"/>
        </w:rPr>
        <w:t xml:space="preserve">Matični broj: </w:t>
      </w:r>
      <w:r w:rsidR="00D80653">
        <w:rPr>
          <w:rFonts w:ascii="Times New Roman" w:hAnsi="Times New Roman"/>
          <w:sz w:val="24"/>
          <w:szCs w:val="24"/>
        </w:rPr>
        <w:t xml:space="preserve">05205590   </w:t>
      </w:r>
      <w:r w:rsidRPr="00B8715D">
        <w:rPr>
          <w:rFonts w:ascii="Times New Roman" w:hAnsi="Times New Roman"/>
          <w:sz w:val="24"/>
          <w:szCs w:val="24"/>
        </w:rPr>
        <w:t xml:space="preserve"> OIB:</w:t>
      </w:r>
      <w:r w:rsidR="00D80653">
        <w:rPr>
          <w:rFonts w:ascii="Times New Roman" w:hAnsi="Times New Roman"/>
          <w:sz w:val="24"/>
          <w:szCs w:val="24"/>
        </w:rPr>
        <w:t>62895167362</w:t>
      </w:r>
    </w:p>
    <w:p w:rsidR="00447907" w:rsidRPr="00B8715D" w:rsidRDefault="00447907" w:rsidP="0044790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8715D">
        <w:rPr>
          <w:rFonts w:ascii="Times New Roman" w:hAnsi="Times New Roman"/>
          <w:sz w:val="24"/>
          <w:szCs w:val="24"/>
        </w:rPr>
        <w:t xml:space="preserve">Oznaka razine: </w:t>
      </w:r>
      <w:r w:rsidR="00D80653">
        <w:rPr>
          <w:rFonts w:ascii="Times New Roman" w:hAnsi="Times New Roman"/>
          <w:sz w:val="24"/>
          <w:szCs w:val="24"/>
        </w:rPr>
        <w:t>31</w:t>
      </w:r>
      <w:r w:rsidRPr="00B8715D">
        <w:rPr>
          <w:rFonts w:ascii="Times New Roman" w:hAnsi="Times New Roman"/>
          <w:sz w:val="24"/>
          <w:szCs w:val="24"/>
        </w:rPr>
        <w:t xml:space="preserve"> </w:t>
      </w:r>
    </w:p>
    <w:p w:rsidR="00447907" w:rsidRPr="00B8715D" w:rsidRDefault="00447907" w:rsidP="0044790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8715D">
        <w:rPr>
          <w:rFonts w:ascii="Times New Roman" w:hAnsi="Times New Roman"/>
          <w:sz w:val="24"/>
          <w:szCs w:val="24"/>
        </w:rPr>
        <w:t>Šifra djelatnosti, razdjel:</w:t>
      </w:r>
      <w:r w:rsidR="00D80653">
        <w:rPr>
          <w:rFonts w:ascii="Times New Roman" w:hAnsi="Times New Roman"/>
          <w:sz w:val="24"/>
          <w:szCs w:val="24"/>
        </w:rPr>
        <w:t xml:space="preserve"> 8520 ,</w:t>
      </w:r>
      <w:r w:rsidR="00781437">
        <w:rPr>
          <w:rFonts w:ascii="Times New Roman" w:hAnsi="Times New Roman"/>
          <w:sz w:val="24"/>
          <w:szCs w:val="24"/>
        </w:rPr>
        <w:t xml:space="preserve">   </w:t>
      </w:r>
      <w:r w:rsidR="00D80653">
        <w:rPr>
          <w:rFonts w:ascii="Times New Roman" w:hAnsi="Times New Roman"/>
          <w:sz w:val="24"/>
          <w:szCs w:val="24"/>
        </w:rPr>
        <w:t xml:space="preserve"> 000</w:t>
      </w:r>
    </w:p>
    <w:p w:rsidR="00447907" w:rsidRPr="00B8715D" w:rsidRDefault="00447907" w:rsidP="0044790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8715D">
        <w:rPr>
          <w:rFonts w:ascii="Times New Roman" w:hAnsi="Times New Roman"/>
          <w:sz w:val="24"/>
          <w:szCs w:val="24"/>
        </w:rPr>
        <w:t>Šifra županije/grada/općine:</w:t>
      </w:r>
      <w:r w:rsidR="00D80653">
        <w:rPr>
          <w:rFonts w:ascii="Times New Roman" w:hAnsi="Times New Roman"/>
          <w:sz w:val="24"/>
          <w:szCs w:val="24"/>
        </w:rPr>
        <w:t xml:space="preserve"> 588</w:t>
      </w:r>
    </w:p>
    <w:p w:rsidR="00447907" w:rsidRDefault="00447907" w:rsidP="00D80653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8715D">
        <w:rPr>
          <w:rFonts w:ascii="Times New Roman" w:hAnsi="Times New Roman"/>
          <w:sz w:val="24"/>
          <w:szCs w:val="24"/>
        </w:rPr>
        <w:t xml:space="preserve">Žiro račun: </w:t>
      </w:r>
      <w:r w:rsidR="00D80653">
        <w:rPr>
          <w:rFonts w:ascii="Times New Roman" w:hAnsi="Times New Roman"/>
          <w:sz w:val="24"/>
          <w:szCs w:val="24"/>
        </w:rPr>
        <w:t>HR</w:t>
      </w:r>
      <w:r w:rsidR="003B3E3F">
        <w:rPr>
          <w:rFonts w:ascii="Times New Roman" w:hAnsi="Times New Roman"/>
          <w:sz w:val="24"/>
          <w:szCs w:val="24"/>
        </w:rPr>
        <w:t xml:space="preserve"> 1123900011101104679</w:t>
      </w:r>
    </w:p>
    <w:p w:rsidR="00D80653" w:rsidRPr="00B8715D" w:rsidRDefault="00D80653" w:rsidP="00D80653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447907" w:rsidRPr="00B8715D" w:rsidRDefault="00447907" w:rsidP="00447907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B8715D">
        <w:rPr>
          <w:rFonts w:ascii="Times New Roman" w:hAnsi="Times New Roman"/>
          <w:sz w:val="24"/>
          <w:szCs w:val="24"/>
        </w:rPr>
        <w:t>Škola</w:t>
      </w:r>
      <w:r w:rsidR="003B3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E3F">
        <w:rPr>
          <w:rFonts w:ascii="Times New Roman" w:hAnsi="Times New Roman"/>
          <w:sz w:val="24"/>
          <w:szCs w:val="24"/>
        </w:rPr>
        <w:t>Okruk</w:t>
      </w:r>
      <w:proofErr w:type="spellEnd"/>
      <w:r w:rsidR="003B3E3F">
        <w:rPr>
          <w:rFonts w:ascii="Times New Roman" w:hAnsi="Times New Roman"/>
          <w:sz w:val="24"/>
          <w:szCs w:val="24"/>
        </w:rPr>
        <w:t xml:space="preserve"> u Okrugu Gornjem</w:t>
      </w:r>
      <w:r w:rsidRPr="00B8715D">
        <w:rPr>
          <w:rFonts w:ascii="Times New Roman" w:hAnsi="Times New Roman"/>
          <w:sz w:val="24"/>
          <w:szCs w:val="24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</w:t>
      </w:r>
      <w:r>
        <w:rPr>
          <w:rFonts w:ascii="Times New Roman" w:hAnsi="Times New Roman"/>
          <w:sz w:val="24"/>
          <w:szCs w:val="24"/>
        </w:rPr>
        <w:t>u u proračunskom računovodstvu.</w:t>
      </w:r>
    </w:p>
    <w:p w:rsidR="00447907" w:rsidRPr="00EA3C4A" w:rsidRDefault="00447907" w:rsidP="00447907">
      <w:pPr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715D">
        <w:rPr>
          <w:rFonts w:ascii="Times New Roman" w:hAnsi="Times New Roman"/>
          <w:b/>
          <w:sz w:val="24"/>
          <w:szCs w:val="24"/>
        </w:rPr>
        <w:t>Bilješke uz Bilancu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717"/>
        <w:gridCol w:w="5038"/>
        <w:gridCol w:w="483"/>
        <w:gridCol w:w="1109"/>
        <w:gridCol w:w="1109"/>
        <w:gridCol w:w="617"/>
      </w:tblGrid>
      <w:tr w:rsidR="0067682E" w:rsidRPr="0067682E" w:rsidTr="0067682E">
        <w:trPr>
          <w:trHeight w:val="260"/>
        </w:trPr>
        <w:tc>
          <w:tcPr>
            <w:tcW w:w="6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</w:t>
            </w:r>
          </w:p>
        </w:tc>
        <w:tc>
          <w:tcPr>
            <w:tcW w:w="5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(AOP 239 do 241)</w:t>
            </w:r>
          </w:p>
        </w:tc>
        <w:tc>
          <w:tcPr>
            <w:tcW w:w="3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238</w:t>
            </w:r>
          </w:p>
        </w:tc>
        <w:tc>
          <w:tcPr>
            <w:tcW w:w="11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52.500</w:t>
            </w:r>
          </w:p>
        </w:tc>
        <w:tc>
          <w:tcPr>
            <w:tcW w:w="11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  <w:tr w:rsidR="0067682E" w:rsidRPr="0067682E" w:rsidTr="0067682E">
        <w:trPr>
          <w:trHeight w:val="26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  <w:tr w:rsidR="0067682E" w:rsidRPr="0067682E" w:rsidTr="0067682E">
        <w:trPr>
          <w:trHeight w:val="26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od nefinancijske imovine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67682E" w:rsidRPr="0067682E" w:rsidTr="0067682E">
        <w:trPr>
          <w:trHeight w:val="26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primitaka od financijske imovine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67682E" w:rsidRPr="0067682E" w:rsidTr="0067682E">
        <w:trPr>
          <w:trHeight w:val="26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(AOP 243 do 245)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52.514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138.297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263,4</w:t>
            </w:r>
          </w:p>
        </w:tc>
      </w:tr>
      <w:tr w:rsidR="0067682E" w:rsidRPr="0067682E" w:rsidTr="0067682E">
        <w:trPr>
          <w:trHeight w:val="26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poslovanja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100.783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67682E" w:rsidRPr="0067682E" w:rsidTr="0067682E">
        <w:trPr>
          <w:trHeight w:val="26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od nefinancijske imovine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52.514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37.514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71,4</w:t>
            </w:r>
          </w:p>
        </w:tc>
      </w:tr>
      <w:tr w:rsidR="0067682E" w:rsidRPr="0067682E" w:rsidTr="0067682E">
        <w:trPr>
          <w:trHeight w:val="26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primitaka od financijske imovine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:rsidR="0067682E" w:rsidRDefault="0067682E" w:rsidP="00447907">
      <w:pPr>
        <w:shd w:val="clear" w:color="auto" w:fill="FFFFFF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47907" w:rsidRDefault="00447907" w:rsidP="00447907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B8715D">
        <w:rPr>
          <w:rFonts w:ascii="Times New Roman" w:hAnsi="Times New Roman"/>
          <w:b/>
          <w:sz w:val="24"/>
          <w:szCs w:val="24"/>
        </w:rPr>
        <w:t>Bilješka broj 1 –</w:t>
      </w:r>
      <w:r w:rsidR="0067682E">
        <w:rPr>
          <w:rFonts w:ascii="Times New Roman" w:hAnsi="Times New Roman"/>
          <w:b/>
          <w:sz w:val="24"/>
          <w:szCs w:val="24"/>
        </w:rPr>
        <w:t xml:space="preserve"> AOP 243 Manjak prihoda poslovanja, </w:t>
      </w:r>
      <w:r>
        <w:rPr>
          <w:rFonts w:ascii="Times New Roman" w:hAnsi="Times New Roman"/>
          <w:b/>
          <w:sz w:val="24"/>
          <w:szCs w:val="24"/>
        </w:rPr>
        <w:t>AOP 238</w:t>
      </w:r>
      <w:r w:rsidRPr="00B8715D">
        <w:rPr>
          <w:rFonts w:ascii="Times New Roman" w:hAnsi="Times New Roman"/>
          <w:b/>
          <w:sz w:val="24"/>
          <w:szCs w:val="24"/>
        </w:rPr>
        <w:t xml:space="preserve"> Manjak prihod od nefinancijske imovine  </w:t>
      </w:r>
      <w:r w:rsidRPr="00B8715D">
        <w:rPr>
          <w:rFonts w:ascii="Times New Roman" w:hAnsi="Times New Roman"/>
          <w:sz w:val="24"/>
          <w:szCs w:val="24"/>
        </w:rPr>
        <w:t xml:space="preserve">– </w:t>
      </w:r>
      <w:r w:rsidR="0067682E">
        <w:rPr>
          <w:rFonts w:ascii="Times New Roman" w:hAnsi="Times New Roman"/>
          <w:sz w:val="24"/>
          <w:szCs w:val="24"/>
        </w:rPr>
        <w:t>Nakon obvezne korekcije za kapitalne prijenose ostvaren je manjak prihoda poslovanja</w:t>
      </w:r>
      <w:r w:rsidR="0012192F">
        <w:rPr>
          <w:rFonts w:ascii="Times New Roman" w:hAnsi="Times New Roman"/>
          <w:sz w:val="24"/>
          <w:szCs w:val="24"/>
        </w:rPr>
        <w:t xml:space="preserve"> od 100.783 kn za koji se očekuje uplata sredstava osnivača tijekom siječnja 2021. godine te manjak prihoda od nefinancijske imovine od 37.514 kn za koji se također očekuje uplata sredstava u siječnju 2021. (37500,00 kn, 14,00 kn se odnosi na preneseni manjak iz prethodne godine). Obvezna korekcija izvršena je za 104.959,12 kn rashoda za nabavu nefinancijske imovine iz sredstava kapitalnih prijenosa.</w:t>
      </w:r>
    </w:p>
    <w:p w:rsidR="00447907" w:rsidRPr="00585C48" w:rsidRDefault="0012192F" w:rsidP="0044790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>Bilješka broj 2</w:t>
      </w:r>
      <w:r w:rsidR="00447907">
        <w:rPr>
          <w:rFonts w:ascii="Times New Roman" w:hAnsi="Times New Roman"/>
          <w:b/>
          <w:sz w:val="24"/>
          <w:szCs w:val="24"/>
        </w:rPr>
        <w:t xml:space="preserve"> - O</w:t>
      </w:r>
      <w:r w:rsidR="00447907" w:rsidRPr="007F7A56">
        <w:rPr>
          <w:rFonts w:ascii="Times New Roman" w:hAnsi="Times New Roman"/>
          <w:b/>
          <w:sz w:val="24"/>
          <w:szCs w:val="24"/>
        </w:rPr>
        <w:t>bvezne bilješke uz Bilancu iz čl. 14. Pravilnika ne iskazuju</w:t>
      </w:r>
      <w:r w:rsidR="00447907">
        <w:rPr>
          <w:rFonts w:ascii="Times New Roman" w:hAnsi="Times New Roman"/>
          <w:b/>
          <w:sz w:val="24"/>
          <w:szCs w:val="24"/>
        </w:rPr>
        <w:t xml:space="preserve"> se</w:t>
      </w:r>
      <w:r w:rsidR="00447907" w:rsidRPr="007F7A56">
        <w:rPr>
          <w:rFonts w:ascii="Times New Roman" w:hAnsi="Times New Roman"/>
          <w:b/>
          <w:sz w:val="24"/>
          <w:szCs w:val="24"/>
        </w:rPr>
        <w:t>, jer školska ustanova</w:t>
      </w:r>
      <w:r w:rsidR="00447907">
        <w:rPr>
          <w:rFonts w:ascii="Times New Roman" w:hAnsi="Times New Roman"/>
          <w:b/>
          <w:sz w:val="24"/>
          <w:szCs w:val="24"/>
        </w:rPr>
        <w:t xml:space="preserve"> takve podatke nema iskazane u svojim poslovnim knjigama i B</w:t>
      </w:r>
      <w:r w:rsidR="00447907" w:rsidRPr="007F7A56">
        <w:rPr>
          <w:rFonts w:ascii="Times New Roman" w:hAnsi="Times New Roman"/>
          <w:b/>
          <w:sz w:val="24"/>
          <w:szCs w:val="24"/>
        </w:rPr>
        <w:t>ilanci.</w:t>
      </w:r>
    </w:p>
    <w:p w:rsidR="00447907" w:rsidRPr="00275D5B" w:rsidRDefault="00447907" w:rsidP="00447907">
      <w:pPr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B8715D">
        <w:rPr>
          <w:rFonts w:ascii="Times New Roman" w:hAnsi="Times New Roman"/>
          <w:b/>
          <w:color w:val="262626"/>
          <w:sz w:val="24"/>
          <w:szCs w:val="24"/>
        </w:rPr>
        <w:t xml:space="preserve">Bilješke uz Izvještaj o prihodima i rashodima, primicima i izdacima </w:t>
      </w:r>
    </w:p>
    <w:p w:rsidR="00447907" w:rsidRDefault="00447907" w:rsidP="00447907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715D">
        <w:rPr>
          <w:rFonts w:ascii="Times New Roman" w:hAnsi="Times New Roman"/>
          <w:b/>
          <w:color w:val="262626"/>
          <w:sz w:val="24"/>
          <w:szCs w:val="24"/>
        </w:rPr>
        <w:lastRenderedPageBreak/>
        <w:t>U Bilješkama uz Izvještaj o prihodima i rashodima, primicima i izdacima</w:t>
      </w:r>
      <w:r w:rsidRPr="00B8715D">
        <w:rPr>
          <w:rFonts w:ascii="Times New Roman" w:hAnsi="Times New Roman"/>
          <w:color w:val="000000"/>
          <w:sz w:val="24"/>
          <w:szCs w:val="24"/>
        </w:rPr>
        <w:t xml:space="preserve"> navode se razlozi zbog kojih je došlo do većih odstupanja od ostvarenja u izvještajnom razdoblju prethodne godine.</w:t>
      </w:r>
      <w:r w:rsidR="001219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60F" w:rsidRDefault="0006060F" w:rsidP="00447907">
      <w:pPr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2192F" w:rsidRPr="00712E53" w:rsidRDefault="0012192F" w:rsidP="00447907">
      <w:pPr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12E53">
        <w:rPr>
          <w:rFonts w:ascii="Times New Roman" w:hAnsi="Times New Roman"/>
          <w:b/>
          <w:color w:val="000000"/>
          <w:sz w:val="24"/>
          <w:szCs w:val="24"/>
        </w:rPr>
        <w:t>Bilješka broj 3 – AOP 065</w:t>
      </w:r>
    </w:p>
    <w:tbl>
      <w:tblPr>
        <w:tblW w:w="8976" w:type="dxa"/>
        <w:tblLook w:val="04A0" w:firstRow="1" w:lastRow="0" w:firstColumn="1" w:lastColumn="0" w:noHBand="0" w:noVBand="1"/>
      </w:tblPr>
      <w:tblGrid>
        <w:gridCol w:w="665"/>
        <w:gridCol w:w="5021"/>
        <w:gridCol w:w="483"/>
        <w:gridCol w:w="1095"/>
        <w:gridCol w:w="1095"/>
        <w:gridCol w:w="617"/>
      </w:tblGrid>
      <w:tr w:rsidR="0067682E" w:rsidRPr="0067682E" w:rsidTr="0067682E">
        <w:trPr>
          <w:trHeight w:val="268"/>
        </w:trPr>
        <w:tc>
          <w:tcPr>
            <w:tcW w:w="66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52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3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7682E" w:rsidRPr="0067682E" w:rsidRDefault="0067682E" w:rsidP="00676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065</w:t>
            </w:r>
          </w:p>
        </w:tc>
        <w:tc>
          <w:tcPr>
            <w:tcW w:w="10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52.500</w:t>
            </w:r>
          </w:p>
        </w:tc>
        <w:tc>
          <w:tcPr>
            <w:tcW w:w="10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103.824</w:t>
            </w:r>
          </w:p>
        </w:tc>
        <w:tc>
          <w:tcPr>
            <w:tcW w:w="5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197,8</w:t>
            </w:r>
          </w:p>
        </w:tc>
      </w:tr>
    </w:tbl>
    <w:p w:rsidR="0067682E" w:rsidRDefault="0067682E" w:rsidP="00447907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12192F" w:rsidRDefault="0012192F" w:rsidP="00447907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prethodnoj godini ostvareno je 52.500 kn na ime kapitalnih pomoći, dok je u izvještajnom razdoblju ostvareno 103.824 kn. Značajno povećanje nastalo je zbog </w:t>
      </w:r>
      <w:r w:rsidR="00712E53">
        <w:rPr>
          <w:rFonts w:ascii="Times New Roman" w:hAnsi="Times New Roman"/>
          <w:sz w:val="24"/>
          <w:szCs w:val="24"/>
        </w:rPr>
        <w:t xml:space="preserve">potrebe </w:t>
      </w:r>
      <w:r>
        <w:rPr>
          <w:rFonts w:ascii="Times New Roman" w:hAnsi="Times New Roman"/>
          <w:sz w:val="24"/>
          <w:szCs w:val="24"/>
        </w:rPr>
        <w:t xml:space="preserve">veće nabave knjiga za učenike za školsku godinu 2020/2021. </w:t>
      </w:r>
    </w:p>
    <w:p w:rsidR="0012192F" w:rsidRPr="00712E53" w:rsidRDefault="0012192F" w:rsidP="00447907">
      <w:pPr>
        <w:shd w:val="clear" w:color="auto" w:fill="FFFFFF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12E53">
        <w:rPr>
          <w:rFonts w:ascii="Times New Roman" w:hAnsi="Times New Roman"/>
          <w:b/>
          <w:sz w:val="24"/>
          <w:szCs w:val="24"/>
        </w:rPr>
        <w:t>Bilješka broj 4 – AOP 375</w:t>
      </w:r>
    </w:p>
    <w:tbl>
      <w:tblPr>
        <w:tblW w:w="9005" w:type="dxa"/>
        <w:tblLook w:val="04A0" w:firstRow="1" w:lastRow="0" w:firstColumn="1" w:lastColumn="0" w:noHBand="0" w:noVBand="1"/>
      </w:tblPr>
      <w:tblGrid>
        <w:gridCol w:w="667"/>
        <w:gridCol w:w="5040"/>
        <w:gridCol w:w="483"/>
        <w:gridCol w:w="1099"/>
        <w:gridCol w:w="1099"/>
        <w:gridCol w:w="617"/>
      </w:tblGrid>
      <w:tr w:rsidR="0067682E" w:rsidRPr="0067682E" w:rsidTr="0067682E">
        <w:trPr>
          <w:trHeight w:val="268"/>
        </w:trPr>
        <w:tc>
          <w:tcPr>
            <w:tcW w:w="6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5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7682E" w:rsidRPr="0067682E" w:rsidRDefault="0067682E" w:rsidP="00676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Knjige </w:t>
            </w:r>
          </w:p>
        </w:tc>
        <w:tc>
          <w:tcPr>
            <w:tcW w:w="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7682E" w:rsidRPr="0067682E" w:rsidRDefault="0067682E" w:rsidP="00676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375</w:t>
            </w:r>
          </w:p>
        </w:tc>
        <w:tc>
          <w:tcPr>
            <w:tcW w:w="1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52.514</w:t>
            </w:r>
          </w:p>
        </w:tc>
        <w:tc>
          <w:tcPr>
            <w:tcW w:w="1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104.959</w:t>
            </w:r>
          </w:p>
        </w:tc>
        <w:tc>
          <w:tcPr>
            <w:tcW w:w="5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67682E" w:rsidRPr="0067682E" w:rsidRDefault="0067682E" w:rsidP="0067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68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199,9</w:t>
            </w:r>
          </w:p>
        </w:tc>
      </w:tr>
    </w:tbl>
    <w:p w:rsidR="0067682E" w:rsidRDefault="0067682E" w:rsidP="00447907">
      <w:pPr>
        <w:shd w:val="clear" w:color="auto" w:fill="FFFFFF"/>
        <w:spacing w:line="276" w:lineRule="auto"/>
        <w:rPr>
          <w:rFonts w:ascii="Times New Roman" w:hAnsi="Times New Roman"/>
          <w:b/>
          <w:color w:val="262626"/>
          <w:sz w:val="24"/>
          <w:szCs w:val="24"/>
        </w:rPr>
      </w:pPr>
    </w:p>
    <w:p w:rsidR="0012192F" w:rsidRDefault="0012192F" w:rsidP="0012192F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preth</w:t>
      </w:r>
      <w:r w:rsidR="00712E53">
        <w:rPr>
          <w:rFonts w:ascii="Times New Roman" w:hAnsi="Times New Roman"/>
          <w:sz w:val="24"/>
          <w:szCs w:val="24"/>
        </w:rPr>
        <w:t>odnoj godini ostvareno je 52.514 kn na ime nabave knjiga za učenike</w:t>
      </w:r>
      <w:r>
        <w:rPr>
          <w:rFonts w:ascii="Times New Roman" w:hAnsi="Times New Roman"/>
          <w:sz w:val="24"/>
          <w:szCs w:val="24"/>
        </w:rPr>
        <w:t>, dok je u izvještajnom</w:t>
      </w:r>
      <w:r w:rsidR="00712E53">
        <w:rPr>
          <w:rFonts w:ascii="Times New Roman" w:hAnsi="Times New Roman"/>
          <w:sz w:val="24"/>
          <w:szCs w:val="24"/>
        </w:rPr>
        <w:t xml:space="preserve"> razdoblju ostvareno 104.959 kn na ime nabave knjiga za učenike. </w:t>
      </w:r>
      <w:r>
        <w:rPr>
          <w:rFonts w:ascii="Times New Roman" w:hAnsi="Times New Roman"/>
          <w:sz w:val="24"/>
          <w:szCs w:val="24"/>
        </w:rPr>
        <w:t xml:space="preserve"> Značajno povećanje nastalo je zbog veće nabave knjiga za učenike za školsku godinu 2020/2021. </w:t>
      </w:r>
    </w:p>
    <w:p w:rsidR="0012192F" w:rsidRDefault="0012192F" w:rsidP="00447907">
      <w:pPr>
        <w:shd w:val="clear" w:color="auto" w:fill="FFFFFF"/>
        <w:spacing w:line="276" w:lineRule="auto"/>
        <w:rPr>
          <w:rFonts w:ascii="Times New Roman" w:hAnsi="Times New Roman"/>
          <w:b/>
          <w:color w:val="262626"/>
          <w:sz w:val="24"/>
          <w:szCs w:val="24"/>
        </w:rPr>
      </w:pPr>
    </w:p>
    <w:p w:rsidR="00447907" w:rsidRPr="00B8715D" w:rsidRDefault="00447907" w:rsidP="00447907">
      <w:pPr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715D">
        <w:rPr>
          <w:rFonts w:ascii="Times New Roman" w:hAnsi="Times New Roman"/>
          <w:b/>
          <w:sz w:val="24"/>
          <w:szCs w:val="24"/>
        </w:rPr>
        <w:t>Bilješke uz Izvještaj o promjenama u vrijednosti i obujmu imovine i obveza</w:t>
      </w:r>
    </w:p>
    <w:p w:rsidR="00712E53" w:rsidRDefault="00712E53" w:rsidP="00712E53">
      <w:pPr>
        <w:shd w:val="clear" w:color="auto" w:fill="FFFFFF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Bilješka broj 5</w:t>
      </w:r>
      <w:r w:rsidR="00447907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Uz Obrazac P-VRIO nema bilješki, jer u 2020. godini nije bilo promjena u vrijednosti i obujmu imovine i obveza</w:t>
      </w:r>
    </w:p>
    <w:p w:rsidR="00712E53" w:rsidRDefault="00712E53" w:rsidP="00712E53">
      <w:pPr>
        <w:shd w:val="clear" w:color="auto" w:fill="FFFFFF"/>
        <w:spacing w:line="276" w:lineRule="auto"/>
        <w:rPr>
          <w:rFonts w:ascii="Times New Roman" w:hAnsi="Times New Roman"/>
          <w:b/>
          <w:color w:val="262626"/>
          <w:sz w:val="24"/>
          <w:szCs w:val="24"/>
        </w:rPr>
      </w:pPr>
    </w:p>
    <w:p w:rsidR="00447907" w:rsidRPr="00712E53" w:rsidRDefault="00447907" w:rsidP="00712E53">
      <w:pPr>
        <w:pStyle w:val="Odlomakpopisa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b/>
          <w:color w:val="262626"/>
          <w:sz w:val="24"/>
          <w:szCs w:val="24"/>
        </w:rPr>
      </w:pPr>
      <w:r w:rsidRPr="00712E53">
        <w:rPr>
          <w:rFonts w:ascii="Times New Roman" w:hAnsi="Times New Roman"/>
          <w:b/>
          <w:color w:val="262626"/>
          <w:sz w:val="24"/>
          <w:szCs w:val="24"/>
        </w:rPr>
        <w:t xml:space="preserve">Bilješke uz Izvještaj o obvezama </w:t>
      </w:r>
    </w:p>
    <w:p w:rsidR="00447907" w:rsidRPr="00B8715D" w:rsidRDefault="00447907" w:rsidP="00447907">
      <w:pPr>
        <w:shd w:val="clear" w:color="auto" w:fill="FFFFFF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B</w:t>
      </w:r>
      <w:r w:rsidR="00C41443">
        <w:rPr>
          <w:rFonts w:ascii="Times New Roman" w:hAnsi="Times New Roman"/>
          <w:b/>
          <w:color w:val="262626"/>
          <w:sz w:val="24"/>
          <w:szCs w:val="24"/>
        </w:rPr>
        <w:t>ilješka broj 6</w:t>
      </w:r>
      <w:r>
        <w:rPr>
          <w:rFonts w:ascii="Times New Roman" w:hAnsi="Times New Roman"/>
          <w:b/>
          <w:color w:val="262626"/>
          <w:sz w:val="24"/>
          <w:szCs w:val="24"/>
        </w:rPr>
        <w:t xml:space="preserve"> - AOP 037</w:t>
      </w:r>
      <w:r w:rsidRPr="00B8715D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 xml:space="preserve">- </w:t>
      </w:r>
      <w:r w:rsidRPr="00B8715D">
        <w:rPr>
          <w:rFonts w:ascii="Times New Roman" w:hAnsi="Times New Roman"/>
          <w:bCs/>
          <w:sz w:val="24"/>
          <w:szCs w:val="24"/>
        </w:rPr>
        <w:t>Stanje dospjelih obveza na kraju izvje</w:t>
      </w:r>
      <w:r w:rsidR="00712E53">
        <w:rPr>
          <w:rFonts w:ascii="Times New Roman" w:hAnsi="Times New Roman"/>
          <w:bCs/>
          <w:sz w:val="24"/>
          <w:szCs w:val="24"/>
        </w:rPr>
        <w:t>štajnog razdoblja iznosi 64.004</w:t>
      </w:r>
      <w:r w:rsidRPr="00B8715D">
        <w:rPr>
          <w:rFonts w:ascii="Times New Roman" w:hAnsi="Times New Roman"/>
          <w:bCs/>
          <w:sz w:val="24"/>
          <w:szCs w:val="24"/>
        </w:rPr>
        <w:t xml:space="preserve"> kn, a odnosi se na obveze (rashode) nastale tijekom 12. mjeseca s datumo</w:t>
      </w:r>
      <w:r>
        <w:rPr>
          <w:rFonts w:ascii="Times New Roman" w:hAnsi="Times New Roman"/>
          <w:bCs/>
          <w:sz w:val="24"/>
          <w:szCs w:val="24"/>
        </w:rPr>
        <w:t>m dospijeća do 31. prosinca 20</w:t>
      </w:r>
      <w:r w:rsidR="003B3E3F">
        <w:rPr>
          <w:rFonts w:ascii="Times New Roman" w:hAnsi="Times New Roman"/>
          <w:bCs/>
          <w:sz w:val="24"/>
          <w:szCs w:val="24"/>
        </w:rPr>
        <w:t>20</w:t>
      </w:r>
      <w:r w:rsidRPr="00B8715D">
        <w:rPr>
          <w:rFonts w:ascii="Times New Roman" w:hAnsi="Times New Roman"/>
          <w:bCs/>
          <w:sz w:val="24"/>
          <w:szCs w:val="24"/>
        </w:rPr>
        <w:t>. godine. Obveze nisu podmirene, jer nadležni proračun nije do kraja godine uplatio sredstva za podmirenje navedenih rashoda, a škola nije imala potrebna sredstva za podmirenje obveza iz drugih izvora financiranja. Očekuje se uplata nadležnog pr</w:t>
      </w:r>
      <w:r>
        <w:rPr>
          <w:rFonts w:ascii="Times New Roman" w:hAnsi="Times New Roman"/>
          <w:bCs/>
          <w:sz w:val="24"/>
          <w:szCs w:val="24"/>
        </w:rPr>
        <w:t>oračuna tijekom 1. mjeseca. 20</w:t>
      </w:r>
      <w:r w:rsidR="003B3E3F">
        <w:rPr>
          <w:rFonts w:ascii="Times New Roman" w:hAnsi="Times New Roman"/>
          <w:bCs/>
          <w:sz w:val="24"/>
          <w:szCs w:val="24"/>
        </w:rPr>
        <w:t>21</w:t>
      </w:r>
      <w:r w:rsidRPr="00B8715D">
        <w:rPr>
          <w:rFonts w:ascii="Times New Roman" w:hAnsi="Times New Roman"/>
          <w:bCs/>
          <w:sz w:val="24"/>
          <w:szCs w:val="24"/>
        </w:rPr>
        <w:t>.</w:t>
      </w:r>
    </w:p>
    <w:p w:rsidR="00C41443" w:rsidRDefault="00C41443" w:rsidP="00447907">
      <w:pPr>
        <w:shd w:val="clear" w:color="auto" w:fill="FFFFFF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262626"/>
          <w:sz w:val="24"/>
          <w:szCs w:val="24"/>
        </w:rPr>
        <w:t>Bilješka broj 7</w:t>
      </w:r>
      <w:r w:rsidR="00447907">
        <w:rPr>
          <w:rFonts w:ascii="Times New Roman" w:hAnsi="Times New Roman"/>
          <w:b/>
          <w:bCs/>
          <w:color w:val="262626"/>
          <w:sz w:val="24"/>
          <w:szCs w:val="24"/>
        </w:rPr>
        <w:t xml:space="preserve"> - AOP 090 - </w:t>
      </w:r>
      <w:r w:rsidR="00447907" w:rsidRPr="00B8715D">
        <w:rPr>
          <w:rFonts w:ascii="Times New Roman" w:hAnsi="Times New Roman"/>
          <w:b/>
          <w:bCs/>
          <w:color w:val="262626"/>
          <w:sz w:val="24"/>
          <w:szCs w:val="24"/>
        </w:rPr>
        <w:t xml:space="preserve"> </w:t>
      </w:r>
      <w:r w:rsidR="00447907" w:rsidRPr="00B8715D">
        <w:rPr>
          <w:rFonts w:ascii="Times New Roman" w:hAnsi="Times New Roman"/>
          <w:bCs/>
          <w:sz w:val="24"/>
          <w:szCs w:val="24"/>
        </w:rPr>
        <w:t xml:space="preserve">Stanje nedospjelih obveza na kraju izvještajnog razdoblja iznosi </w:t>
      </w:r>
      <w:r w:rsidR="00712E53">
        <w:rPr>
          <w:rFonts w:ascii="Times New Roman" w:hAnsi="Times New Roman"/>
          <w:bCs/>
          <w:sz w:val="24"/>
          <w:szCs w:val="24"/>
        </w:rPr>
        <w:t xml:space="preserve">394.785 </w:t>
      </w:r>
      <w:r w:rsidR="00447907" w:rsidRPr="00B8715D">
        <w:rPr>
          <w:rFonts w:ascii="Times New Roman" w:hAnsi="Times New Roman"/>
          <w:bCs/>
          <w:sz w:val="24"/>
          <w:szCs w:val="24"/>
        </w:rPr>
        <w:t xml:space="preserve">kn, a odnosi se na plaću za 12. mjesec </w:t>
      </w:r>
      <w:r w:rsidR="00712E53">
        <w:rPr>
          <w:rFonts w:ascii="Times New Roman" w:hAnsi="Times New Roman"/>
          <w:bCs/>
          <w:sz w:val="24"/>
          <w:szCs w:val="24"/>
        </w:rPr>
        <w:t>i materijalne rashode 12. mjeseca 2020.</w:t>
      </w:r>
      <w:r w:rsidR="00447907" w:rsidRPr="00B871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 iznosu </w:t>
      </w:r>
      <w:r w:rsidR="00712E53">
        <w:rPr>
          <w:rFonts w:ascii="Times New Roman" w:hAnsi="Times New Roman"/>
          <w:bCs/>
          <w:sz w:val="24"/>
          <w:szCs w:val="24"/>
        </w:rPr>
        <w:t xml:space="preserve">357.271 kn te na obveze za rashode za nabavu nefinancijske imovine </w:t>
      </w:r>
      <w:r>
        <w:rPr>
          <w:rFonts w:ascii="Times New Roman" w:hAnsi="Times New Roman"/>
          <w:bCs/>
          <w:sz w:val="24"/>
          <w:szCs w:val="24"/>
        </w:rPr>
        <w:t xml:space="preserve">u iznosu 37.514 </w:t>
      </w:r>
      <w:r w:rsidR="00712E53">
        <w:rPr>
          <w:rFonts w:ascii="Times New Roman" w:hAnsi="Times New Roman"/>
          <w:bCs/>
          <w:sz w:val="24"/>
          <w:szCs w:val="24"/>
        </w:rPr>
        <w:t>kn koje dospijevaju u siječnju 2021. godine</w:t>
      </w:r>
      <w:r>
        <w:rPr>
          <w:rFonts w:ascii="Times New Roman" w:hAnsi="Times New Roman"/>
          <w:bCs/>
          <w:sz w:val="24"/>
          <w:szCs w:val="24"/>
        </w:rPr>
        <w:t>.</w:t>
      </w:r>
      <w:r w:rsidR="00712E53">
        <w:rPr>
          <w:rFonts w:ascii="Times New Roman" w:hAnsi="Times New Roman"/>
          <w:bCs/>
          <w:sz w:val="24"/>
          <w:szCs w:val="24"/>
        </w:rPr>
        <w:t xml:space="preserve">  </w:t>
      </w:r>
    </w:p>
    <w:p w:rsidR="008F32F4" w:rsidRDefault="00447907" w:rsidP="00447907">
      <w:pPr>
        <w:shd w:val="clear" w:color="auto" w:fill="FFFFFF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8715D">
        <w:rPr>
          <w:rFonts w:ascii="Times New Roman" w:hAnsi="Times New Roman"/>
          <w:bCs/>
          <w:sz w:val="24"/>
          <w:szCs w:val="24"/>
        </w:rPr>
        <w:t xml:space="preserve">Datum: </w:t>
      </w:r>
      <w:r w:rsidR="00781437">
        <w:rPr>
          <w:rFonts w:ascii="Times New Roman" w:hAnsi="Times New Roman"/>
          <w:bCs/>
          <w:sz w:val="24"/>
          <w:szCs w:val="24"/>
        </w:rPr>
        <w:t>01.02.2021.</w:t>
      </w:r>
    </w:p>
    <w:p w:rsidR="00447907" w:rsidRDefault="00447907" w:rsidP="00447907">
      <w:pPr>
        <w:shd w:val="clear" w:color="auto" w:fill="FFFFFF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8715D">
        <w:rPr>
          <w:rFonts w:ascii="Times New Roman" w:hAnsi="Times New Roman"/>
          <w:bCs/>
          <w:sz w:val="24"/>
          <w:szCs w:val="24"/>
        </w:rPr>
        <w:t>Voditelj računovodstva:                                                                            Zakonski predstavnik:</w:t>
      </w:r>
    </w:p>
    <w:p w:rsidR="004C62F4" w:rsidRDefault="004C62F4" w:rsidP="004C62F4">
      <w:pPr>
        <w:shd w:val="clear" w:color="auto" w:fill="FFFFFF"/>
        <w:tabs>
          <w:tab w:val="left" w:pos="7125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Renata Matković</w:t>
      </w:r>
      <w:r>
        <w:rPr>
          <w:rFonts w:ascii="Times New Roman" w:hAnsi="Times New Roman"/>
          <w:bCs/>
          <w:sz w:val="24"/>
          <w:szCs w:val="24"/>
        </w:rPr>
        <w:tab/>
        <w:t>Krešimir Peraga</w:t>
      </w:r>
      <w:bookmarkStart w:id="0" w:name="_GoBack"/>
      <w:bookmarkEnd w:id="0"/>
    </w:p>
    <w:p w:rsidR="00E73497" w:rsidRDefault="00E73497" w:rsidP="00447907">
      <w:pPr>
        <w:shd w:val="clear" w:color="auto" w:fill="FFFFFF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06060F" w:rsidRDefault="0006060F" w:rsidP="00447907">
      <w:pPr>
        <w:shd w:val="clear" w:color="auto" w:fill="FFFFFF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8F32F4" w:rsidRPr="0006060F" w:rsidRDefault="008F32F4" w:rsidP="00447907">
      <w:pPr>
        <w:shd w:val="clear" w:color="auto" w:fill="FFFFFF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8F32F4" w:rsidRPr="00B8715D" w:rsidRDefault="008F32F4" w:rsidP="00447907">
      <w:pPr>
        <w:shd w:val="clear" w:color="auto" w:fill="FFFFFF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447907" w:rsidRPr="00F92567" w:rsidRDefault="00447907" w:rsidP="00447907">
      <w:pPr>
        <w:spacing w:line="276" w:lineRule="auto"/>
        <w:rPr>
          <w:sz w:val="24"/>
          <w:szCs w:val="24"/>
        </w:rPr>
      </w:pPr>
    </w:p>
    <w:p w:rsidR="00A515A4" w:rsidRDefault="00A515A4"/>
    <w:sectPr w:rsidR="00A5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1496A"/>
    <w:multiLevelType w:val="hybridMultilevel"/>
    <w:tmpl w:val="8B1E7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73DE2"/>
    <w:multiLevelType w:val="hybridMultilevel"/>
    <w:tmpl w:val="E1D0689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07"/>
    <w:rsid w:val="0006060F"/>
    <w:rsid w:val="0012192F"/>
    <w:rsid w:val="003B3E3F"/>
    <w:rsid w:val="00447907"/>
    <w:rsid w:val="004C62F4"/>
    <w:rsid w:val="0067682E"/>
    <w:rsid w:val="00712E53"/>
    <w:rsid w:val="00781437"/>
    <w:rsid w:val="008F32F4"/>
    <w:rsid w:val="00A515A4"/>
    <w:rsid w:val="00C41443"/>
    <w:rsid w:val="00D80653"/>
    <w:rsid w:val="00E73497"/>
    <w:rsid w:val="00F8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62AB"/>
  <w15:chartTrackingRefBased/>
  <w15:docId w15:val="{AD45D842-6EDB-4E16-BD95-86523D6A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7907"/>
    <w:pPr>
      <w:spacing w:before="120" w:after="120" w:line="360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PC</cp:lastModifiedBy>
  <cp:revision>5</cp:revision>
  <cp:lastPrinted>2021-02-01T06:55:00Z</cp:lastPrinted>
  <dcterms:created xsi:type="dcterms:W3CDTF">2021-01-28T19:19:00Z</dcterms:created>
  <dcterms:modified xsi:type="dcterms:W3CDTF">2021-02-04T08:39:00Z</dcterms:modified>
</cp:coreProperties>
</file>